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3180D" w14:textId="77777777" w:rsidR="00F72E3C" w:rsidRPr="00F72E3C" w:rsidRDefault="00F72E3C" w:rsidP="00F72E3C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52"/>
          <w:szCs w:val="52"/>
          <w:u w:val="single"/>
          <w:lang w:eastAsia="it-IT"/>
          <w14:ligatures w14:val="none"/>
        </w:rPr>
      </w:pPr>
      <w:r w:rsidRPr="00F72E3C">
        <w:rPr>
          <w:rFonts w:ascii="Arial" w:eastAsia="Times New Roman" w:hAnsi="Arial" w:cs="Arial"/>
          <w:b/>
          <w:kern w:val="0"/>
          <w:sz w:val="52"/>
          <w:szCs w:val="52"/>
          <w:u w:val="single"/>
          <w:lang w:eastAsia="it-IT"/>
          <w14:ligatures w14:val="none"/>
        </w:rPr>
        <w:t>IMU 2026</w:t>
      </w:r>
    </w:p>
    <w:p w14:paraId="534E6B03" w14:textId="77777777" w:rsidR="00F72E3C" w:rsidRPr="00F72E3C" w:rsidRDefault="00F72E3C" w:rsidP="00F72E3C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52"/>
          <w:szCs w:val="52"/>
          <w:lang w:eastAsia="it-IT"/>
          <w14:ligatures w14:val="none"/>
        </w:rPr>
      </w:pPr>
      <w:r w:rsidRPr="00F72E3C">
        <w:rPr>
          <w:rFonts w:ascii="Arial" w:eastAsia="Times New Roman" w:hAnsi="Arial" w:cs="Arial"/>
          <w:b/>
          <w:kern w:val="0"/>
          <w:sz w:val="52"/>
          <w:szCs w:val="52"/>
          <w:lang w:eastAsia="it-IT"/>
          <w14:ligatures w14:val="none"/>
        </w:rPr>
        <w:t>COMUNE DI VANZAGO</w:t>
      </w:r>
    </w:p>
    <w:p w14:paraId="026C2617" w14:textId="77777777" w:rsidR="00F72E3C" w:rsidRPr="00F72E3C" w:rsidRDefault="00F72E3C" w:rsidP="00F72E3C">
      <w:pPr>
        <w:spacing w:after="0" w:line="240" w:lineRule="auto"/>
        <w:rPr>
          <w:rFonts w:ascii="Century Gothic" w:eastAsia="Times New Roman" w:hAnsi="Century Gothic" w:cs="Times New Roman"/>
          <w:kern w:val="0"/>
          <w:sz w:val="20"/>
          <w:szCs w:val="20"/>
          <w:lang w:eastAsia="it-IT"/>
          <w14:ligatures w14:val="none"/>
        </w:rPr>
      </w:pPr>
    </w:p>
    <w:p w14:paraId="09FDE539" w14:textId="77777777" w:rsidR="00F72E3C" w:rsidRPr="00F72E3C" w:rsidRDefault="00F72E3C" w:rsidP="00F72E3C">
      <w:pPr>
        <w:spacing w:after="0" w:line="240" w:lineRule="auto"/>
        <w:rPr>
          <w:rFonts w:ascii="Century Gothic" w:eastAsia="Times New Roman" w:hAnsi="Century Gothic" w:cs="Times New Roman"/>
          <w:kern w:val="0"/>
          <w:sz w:val="20"/>
          <w:szCs w:val="20"/>
          <w:lang w:eastAsia="it-IT"/>
          <w14:ligatures w14:val="none"/>
        </w:rPr>
      </w:pPr>
    </w:p>
    <w:p w14:paraId="6C4F7D45" w14:textId="77777777" w:rsidR="00F72E3C" w:rsidRPr="00F72E3C" w:rsidRDefault="00F72E3C" w:rsidP="00F72E3C">
      <w:pPr>
        <w:spacing w:after="0" w:line="240" w:lineRule="auto"/>
        <w:rPr>
          <w:rFonts w:ascii="Century Gothic" w:eastAsia="Times New Roman" w:hAnsi="Century Gothic" w:cs="Times New Roman"/>
          <w:kern w:val="0"/>
          <w:sz w:val="20"/>
          <w:szCs w:val="20"/>
          <w:lang w:eastAsia="it-IT"/>
          <w14:ligatures w14:val="none"/>
        </w:rPr>
      </w:pPr>
    </w:p>
    <w:p w14:paraId="4085AE6D" w14:textId="77777777" w:rsidR="00F72E3C" w:rsidRPr="00F72E3C" w:rsidRDefault="00F72E3C" w:rsidP="00F72E3C">
      <w:pPr>
        <w:spacing w:after="0" w:line="240" w:lineRule="auto"/>
        <w:rPr>
          <w:rFonts w:ascii="Century Gothic" w:eastAsia="Times New Roman" w:hAnsi="Century Gothic" w:cs="Times New Roman"/>
          <w:kern w:val="0"/>
          <w:sz w:val="20"/>
          <w:szCs w:val="20"/>
          <w:lang w:eastAsia="it-IT"/>
          <w14:ligatures w14:val="none"/>
        </w:rPr>
      </w:pPr>
    </w:p>
    <w:p w14:paraId="63816B94" w14:textId="77777777" w:rsidR="00F72E3C" w:rsidRPr="00F72E3C" w:rsidRDefault="00F72E3C" w:rsidP="00F72E3C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kern w:val="0"/>
          <w:sz w:val="36"/>
          <w:szCs w:val="32"/>
          <w:lang w:eastAsia="it-IT"/>
          <w14:ligatures w14:val="none"/>
        </w:rPr>
      </w:pPr>
      <w:r w:rsidRPr="00F72E3C">
        <w:rPr>
          <w:rFonts w:ascii="Century Gothic" w:eastAsia="Times New Roman" w:hAnsi="Century Gothic" w:cs="Times New Roman"/>
          <w:b/>
          <w:kern w:val="0"/>
          <w:sz w:val="36"/>
          <w:szCs w:val="32"/>
          <w:lang w:eastAsia="it-IT"/>
          <w14:ligatures w14:val="none"/>
        </w:rPr>
        <w:t xml:space="preserve">ALIQUOTE IMU 2026 </w:t>
      </w:r>
    </w:p>
    <w:p w14:paraId="770900C0" w14:textId="77777777" w:rsidR="00F72E3C" w:rsidRPr="00F72E3C" w:rsidRDefault="00F72E3C" w:rsidP="00F72E3C">
      <w:pPr>
        <w:spacing w:after="0" w:line="240" w:lineRule="auto"/>
        <w:jc w:val="center"/>
        <w:rPr>
          <w:rFonts w:ascii="Century Gothic" w:eastAsia="Times New Roman" w:hAnsi="Century Gothic" w:cs="Times New Roman"/>
          <w:kern w:val="0"/>
          <w:sz w:val="28"/>
          <w:lang w:eastAsia="it-IT"/>
          <w14:ligatures w14:val="none"/>
        </w:rPr>
      </w:pPr>
      <w:r w:rsidRPr="00F72E3C">
        <w:rPr>
          <w:rFonts w:ascii="Century Gothic" w:eastAsia="Times New Roman" w:hAnsi="Century Gothic" w:cs="Times New Roman"/>
          <w:kern w:val="0"/>
          <w:sz w:val="28"/>
          <w:lang w:eastAsia="it-IT"/>
          <w14:ligatures w14:val="none"/>
        </w:rPr>
        <w:t>Delibera Consiglio Comunale n. 12 del 12.02.2026</w:t>
      </w:r>
    </w:p>
    <w:p w14:paraId="2F6ECCD9" w14:textId="77777777" w:rsidR="00F72E3C" w:rsidRPr="00F72E3C" w:rsidRDefault="00F72E3C" w:rsidP="00F72E3C">
      <w:pPr>
        <w:spacing w:after="0" w:line="240" w:lineRule="auto"/>
        <w:jc w:val="center"/>
        <w:rPr>
          <w:rFonts w:ascii="Century Gothic" w:eastAsia="Times New Roman" w:hAnsi="Century Gothic" w:cs="Times New Roman"/>
          <w:kern w:val="0"/>
          <w:sz w:val="20"/>
          <w:szCs w:val="20"/>
          <w:lang w:eastAsia="it-IT"/>
          <w14:ligatures w14:val="none"/>
        </w:rPr>
      </w:pPr>
    </w:p>
    <w:p w14:paraId="48B5677D" w14:textId="77777777" w:rsidR="00F72E3C" w:rsidRPr="00F72E3C" w:rsidRDefault="00F72E3C" w:rsidP="00F72E3C">
      <w:pPr>
        <w:spacing w:after="0" w:line="240" w:lineRule="auto"/>
        <w:jc w:val="center"/>
        <w:rPr>
          <w:rFonts w:ascii="Century Gothic" w:eastAsia="Times New Roman" w:hAnsi="Century Gothic" w:cs="Times New Roman"/>
          <w:kern w:val="0"/>
          <w:sz w:val="20"/>
          <w:szCs w:val="20"/>
          <w:lang w:eastAsia="it-IT"/>
          <w14:ligatures w14:val="none"/>
        </w:rPr>
      </w:pPr>
    </w:p>
    <w:p w14:paraId="72500B43" w14:textId="77777777" w:rsidR="00F72E3C" w:rsidRPr="00F72E3C" w:rsidRDefault="00F72E3C" w:rsidP="00F72E3C">
      <w:pPr>
        <w:spacing w:after="0" w:line="240" w:lineRule="auto"/>
        <w:jc w:val="center"/>
        <w:rPr>
          <w:rFonts w:ascii="Century Gothic" w:eastAsia="Times New Roman" w:hAnsi="Century Gothic" w:cs="Times New Roman"/>
          <w:kern w:val="0"/>
          <w:sz w:val="20"/>
          <w:szCs w:val="20"/>
          <w:lang w:eastAsia="it-IT"/>
          <w14:ligatures w14:val="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27"/>
        <w:gridCol w:w="4811"/>
      </w:tblGrid>
      <w:tr w:rsidR="00F72E3C" w:rsidRPr="00F72E3C" w14:paraId="2B842A87" w14:textId="77777777" w:rsidTr="00972179">
        <w:tc>
          <w:tcPr>
            <w:tcW w:w="4891" w:type="dxa"/>
            <w:tcBorders>
              <w:bottom w:val="single" w:sz="12" w:space="0" w:color="FFFFFF"/>
            </w:tcBorders>
            <w:shd w:val="clear" w:color="auto" w:fill="9E3A38"/>
          </w:tcPr>
          <w:p w14:paraId="03CCF5EA" w14:textId="77777777" w:rsidR="00F72E3C" w:rsidRPr="00F72E3C" w:rsidRDefault="00F72E3C" w:rsidP="00F72E3C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b/>
                <w:bCs/>
                <w:color w:val="FFFFFF"/>
                <w:kern w:val="0"/>
                <w:lang w:eastAsia="it-IT"/>
                <w14:ligatures w14:val="none"/>
              </w:rPr>
            </w:pPr>
            <w:r w:rsidRPr="00F72E3C">
              <w:rPr>
                <w:rFonts w:ascii="Century Gothic" w:eastAsia="Times New Roman" w:hAnsi="Century Gothic" w:cs="Times New Roman"/>
                <w:b/>
                <w:bCs/>
                <w:color w:val="FFFFFF"/>
                <w:kern w:val="0"/>
                <w:lang w:eastAsia="it-IT"/>
                <w14:ligatures w14:val="none"/>
              </w:rPr>
              <w:t>TIPOLOGIA DI IMMOBILE</w:t>
            </w:r>
          </w:p>
        </w:tc>
        <w:tc>
          <w:tcPr>
            <w:tcW w:w="4888" w:type="dxa"/>
            <w:tcBorders>
              <w:bottom w:val="single" w:sz="12" w:space="0" w:color="FFFFFF"/>
            </w:tcBorders>
            <w:shd w:val="clear" w:color="auto" w:fill="9E3A38"/>
          </w:tcPr>
          <w:p w14:paraId="6902CD20" w14:textId="77777777" w:rsidR="00F72E3C" w:rsidRPr="00F72E3C" w:rsidRDefault="00F72E3C" w:rsidP="00F72E3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kern w:val="0"/>
                <w:lang w:eastAsia="it-IT"/>
                <w14:ligatures w14:val="none"/>
              </w:rPr>
            </w:pPr>
            <w:r w:rsidRPr="00F72E3C">
              <w:rPr>
                <w:rFonts w:ascii="Century Gothic" w:eastAsia="Times New Roman" w:hAnsi="Century Gothic" w:cs="Times New Roman"/>
                <w:b/>
                <w:bCs/>
                <w:color w:val="FFFFFF"/>
                <w:kern w:val="0"/>
                <w:lang w:eastAsia="it-IT"/>
                <w14:ligatures w14:val="none"/>
              </w:rPr>
              <w:t>ALIQUOTA</w:t>
            </w:r>
          </w:p>
        </w:tc>
      </w:tr>
      <w:tr w:rsidR="00F72E3C" w:rsidRPr="00F72E3C" w14:paraId="214080FC" w14:textId="77777777" w:rsidTr="00972179">
        <w:tc>
          <w:tcPr>
            <w:tcW w:w="4891" w:type="dxa"/>
            <w:shd w:val="clear" w:color="auto" w:fill="CCCCCC"/>
          </w:tcPr>
          <w:p w14:paraId="08605816" w14:textId="77777777" w:rsidR="00F72E3C" w:rsidRPr="00F72E3C" w:rsidRDefault="00F72E3C" w:rsidP="00F72E3C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</w:pPr>
          </w:p>
          <w:p w14:paraId="731FEBB4" w14:textId="77777777" w:rsidR="00F72E3C" w:rsidRPr="00F72E3C" w:rsidRDefault="00F72E3C" w:rsidP="00F72E3C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F72E3C"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  <w:t xml:space="preserve">Aliquota ordinaria (altre abitazioni, altri box, aree fabbricabili, terreni agricoli, negozi, capannoni, uffici, fabbricati </w:t>
            </w:r>
            <w:proofErr w:type="spellStart"/>
            <w:r w:rsidRPr="00F72E3C"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  <w:t>cat</w:t>
            </w:r>
            <w:proofErr w:type="spellEnd"/>
            <w:r w:rsidRPr="00F72E3C"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  <w:t xml:space="preserve">. D, fattispecie non riconducibili a quelle espressamente </w:t>
            </w:r>
            <w:proofErr w:type="gramStart"/>
            <w:r w:rsidRPr="00F72E3C"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  <w:t>sotto elencate</w:t>
            </w:r>
            <w:proofErr w:type="gramEnd"/>
            <w:r w:rsidRPr="00F72E3C"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  <w:t>)</w:t>
            </w:r>
          </w:p>
          <w:p w14:paraId="2AA23C92" w14:textId="77777777" w:rsidR="00F72E3C" w:rsidRPr="00F72E3C" w:rsidRDefault="00F72E3C" w:rsidP="00F72E3C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4888" w:type="dxa"/>
            <w:shd w:val="clear" w:color="auto" w:fill="CCCCCC"/>
            <w:vAlign w:val="center"/>
          </w:tcPr>
          <w:p w14:paraId="2CFA8156" w14:textId="77777777" w:rsidR="00F72E3C" w:rsidRPr="00F72E3C" w:rsidRDefault="00F72E3C" w:rsidP="00F72E3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color w:val="000000"/>
                <w:kern w:val="0"/>
                <w:lang w:eastAsia="it-IT"/>
                <w14:ligatures w14:val="none"/>
              </w:rPr>
            </w:pPr>
            <w:r w:rsidRPr="00F72E3C">
              <w:rPr>
                <w:rFonts w:ascii="Century Gothic" w:eastAsia="Times New Roman" w:hAnsi="Century Gothic" w:cs="Times New Roman"/>
                <w:b/>
                <w:color w:val="000000"/>
                <w:kern w:val="0"/>
                <w:lang w:eastAsia="it-IT"/>
                <w14:ligatures w14:val="none"/>
              </w:rPr>
              <w:t>10,6 per mille</w:t>
            </w:r>
          </w:p>
        </w:tc>
      </w:tr>
      <w:tr w:rsidR="00F72E3C" w:rsidRPr="00F72E3C" w14:paraId="68C678C9" w14:textId="77777777" w:rsidTr="00972179">
        <w:tc>
          <w:tcPr>
            <w:tcW w:w="4891" w:type="dxa"/>
            <w:shd w:val="clear" w:color="auto" w:fill="E6E6E6"/>
          </w:tcPr>
          <w:p w14:paraId="42A0F4A0" w14:textId="77777777" w:rsidR="00F72E3C" w:rsidRPr="00F72E3C" w:rsidRDefault="00F72E3C" w:rsidP="00F72E3C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</w:pPr>
          </w:p>
          <w:p w14:paraId="33D576FE" w14:textId="77777777" w:rsidR="00F72E3C" w:rsidRPr="00F72E3C" w:rsidRDefault="00F72E3C" w:rsidP="00F72E3C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F72E3C"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  <w:t>Abitazioni – ad eccezione di quelle classificate nelle categorie catastali A1, A8 e A9 - e relative pertinenze cedute in uso gratuito a parenti in linea retta entro il primo grado che la utilizzano come abitazione principale, purché siano rispettate le condizioni di cui al comma 747 della Legge n. 160/2019</w:t>
            </w:r>
          </w:p>
          <w:p w14:paraId="1F42B216" w14:textId="77777777" w:rsidR="00F72E3C" w:rsidRPr="00F72E3C" w:rsidRDefault="00F72E3C" w:rsidP="00F72E3C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4888" w:type="dxa"/>
            <w:shd w:val="clear" w:color="auto" w:fill="E6E6E6"/>
            <w:vAlign w:val="center"/>
          </w:tcPr>
          <w:p w14:paraId="5CB6B83A" w14:textId="77777777" w:rsidR="00F72E3C" w:rsidRPr="00F72E3C" w:rsidRDefault="00F72E3C" w:rsidP="00F72E3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color w:val="000000"/>
                <w:kern w:val="0"/>
                <w:lang w:eastAsia="it-IT"/>
                <w14:ligatures w14:val="none"/>
              </w:rPr>
            </w:pPr>
            <w:r w:rsidRPr="00F72E3C">
              <w:rPr>
                <w:rFonts w:ascii="Century Gothic" w:eastAsia="Times New Roman" w:hAnsi="Century Gothic" w:cs="Times New Roman"/>
                <w:b/>
                <w:color w:val="000000"/>
                <w:kern w:val="0"/>
                <w:lang w:eastAsia="it-IT"/>
                <w14:ligatures w14:val="none"/>
              </w:rPr>
              <w:t>7,6 per mille</w:t>
            </w:r>
          </w:p>
        </w:tc>
      </w:tr>
      <w:tr w:rsidR="00F72E3C" w:rsidRPr="00F72E3C" w14:paraId="352C75AB" w14:textId="77777777" w:rsidTr="00972179">
        <w:tc>
          <w:tcPr>
            <w:tcW w:w="4891" w:type="dxa"/>
            <w:shd w:val="clear" w:color="auto" w:fill="CCCCCC"/>
          </w:tcPr>
          <w:p w14:paraId="2114B08E" w14:textId="77777777" w:rsidR="00F72E3C" w:rsidRPr="00F72E3C" w:rsidRDefault="00F72E3C" w:rsidP="00F72E3C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</w:pPr>
          </w:p>
          <w:p w14:paraId="31C602E4" w14:textId="77777777" w:rsidR="00F72E3C" w:rsidRPr="00F72E3C" w:rsidRDefault="00F72E3C" w:rsidP="00F72E3C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F72E3C"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Cs w:val="20"/>
                <w:lang w:eastAsia="it-IT"/>
                <w14:ligatures w14:val="none"/>
              </w:rPr>
              <w:t>Abitazioni e relative pertinenze locate con contratto a canone concordato ai sensi dell’art. 2 comma 3 della Legge n. 431/1998</w:t>
            </w:r>
          </w:p>
        </w:tc>
        <w:tc>
          <w:tcPr>
            <w:tcW w:w="4888" w:type="dxa"/>
            <w:shd w:val="clear" w:color="auto" w:fill="CCCCCC"/>
            <w:vAlign w:val="center"/>
          </w:tcPr>
          <w:p w14:paraId="1469AD5D" w14:textId="77777777" w:rsidR="00F72E3C" w:rsidRPr="00F72E3C" w:rsidRDefault="00F72E3C" w:rsidP="00F72E3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color w:val="000000"/>
                <w:kern w:val="0"/>
                <w:lang w:eastAsia="it-IT"/>
                <w14:ligatures w14:val="none"/>
              </w:rPr>
            </w:pPr>
            <w:r w:rsidRPr="00F72E3C">
              <w:rPr>
                <w:rFonts w:ascii="Century Gothic" w:eastAsia="Times New Roman" w:hAnsi="Century Gothic" w:cs="Times New Roman"/>
                <w:b/>
                <w:color w:val="000000"/>
                <w:kern w:val="0"/>
                <w:lang w:eastAsia="it-IT"/>
                <w14:ligatures w14:val="none"/>
              </w:rPr>
              <w:t>8 per mille</w:t>
            </w:r>
          </w:p>
        </w:tc>
      </w:tr>
      <w:tr w:rsidR="00F72E3C" w:rsidRPr="00F72E3C" w14:paraId="0E1D6F12" w14:textId="77777777" w:rsidTr="00972179">
        <w:tc>
          <w:tcPr>
            <w:tcW w:w="4891" w:type="dxa"/>
            <w:shd w:val="clear" w:color="auto" w:fill="CCCCCC"/>
          </w:tcPr>
          <w:p w14:paraId="05AAF365" w14:textId="77777777" w:rsidR="00F72E3C" w:rsidRPr="00F72E3C" w:rsidRDefault="00F72E3C" w:rsidP="00F72E3C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4888" w:type="dxa"/>
            <w:shd w:val="clear" w:color="auto" w:fill="CCCCCC"/>
            <w:vAlign w:val="center"/>
          </w:tcPr>
          <w:p w14:paraId="0A482E1B" w14:textId="77777777" w:rsidR="00F72E3C" w:rsidRPr="00F72E3C" w:rsidRDefault="00F72E3C" w:rsidP="00F72E3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color w:val="000000"/>
                <w:kern w:val="0"/>
                <w:lang w:eastAsia="it-IT"/>
                <w14:ligatures w14:val="none"/>
              </w:rPr>
            </w:pPr>
          </w:p>
        </w:tc>
      </w:tr>
      <w:tr w:rsidR="00F72E3C" w:rsidRPr="00F72E3C" w14:paraId="5839745A" w14:textId="77777777" w:rsidTr="00972179">
        <w:tc>
          <w:tcPr>
            <w:tcW w:w="4891" w:type="dxa"/>
            <w:shd w:val="clear" w:color="auto" w:fill="E6E6E6"/>
          </w:tcPr>
          <w:p w14:paraId="1A3AADEE" w14:textId="77777777" w:rsidR="00F72E3C" w:rsidRPr="00F72E3C" w:rsidRDefault="00F72E3C" w:rsidP="00F72E3C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</w:pPr>
          </w:p>
          <w:p w14:paraId="582F3344" w14:textId="77777777" w:rsidR="00F72E3C" w:rsidRPr="00F72E3C" w:rsidRDefault="00F72E3C" w:rsidP="00F72E3C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F72E3C"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  <w:t>Abitazione principale (</w:t>
            </w:r>
            <w:proofErr w:type="spellStart"/>
            <w:r w:rsidRPr="00F72E3C"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  <w:t>cat</w:t>
            </w:r>
            <w:proofErr w:type="spellEnd"/>
            <w:r w:rsidRPr="00F72E3C"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  <w:t>. A/1, A/8 e A/9) e relative pertinenze</w:t>
            </w:r>
          </w:p>
          <w:p w14:paraId="25CE8D33" w14:textId="77777777" w:rsidR="00F72E3C" w:rsidRPr="00F72E3C" w:rsidRDefault="00F72E3C" w:rsidP="00F72E3C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4888" w:type="dxa"/>
            <w:shd w:val="clear" w:color="auto" w:fill="E6E6E6"/>
            <w:vAlign w:val="center"/>
          </w:tcPr>
          <w:p w14:paraId="000B9AAC" w14:textId="77777777" w:rsidR="00F72E3C" w:rsidRPr="00F72E3C" w:rsidRDefault="00F72E3C" w:rsidP="00F72E3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color w:val="000000"/>
                <w:kern w:val="0"/>
                <w:lang w:eastAsia="it-IT"/>
                <w14:ligatures w14:val="none"/>
              </w:rPr>
            </w:pPr>
            <w:r w:rsidRPr="00F72E3C">
              <w:rPr>
                <w:rFonts w:ascii="Century Gothic" w:eastAsia="Times New Roman" w:hAnsi="Century Gothic" w:cs="Times New Roman"/>
                <w:b/>
                <w:color w:val="000000"/>
                <w:kern w:val="0"/>
                <w:lang w:eastAsia="it-IT"/>
                <w14:ligatures w14:val="none"/>
              </w:rPr>
              <w:t>6 per mille</w:t>
            </w:r>
          </w:p>
        </w:tc>
      </w:tr>
      <w:tr w:rsidR="00F72E3C" w:rsidRPr="00F72E3C" w14:paraId="11FFDA2D" w14:textId="77777777" w:rsidTr="00972179">
        <w:tc>
          <w:tcPr>
            <w:tcW w:w="4891" w:type="dxa"/>
            <w:shd w:val="clear" w:color="auto" w:fill="CCCCCC"/>
          </w:tcPr>
          <w:p w14:paraId="2F317F8F" w14:textId="77777777" w:rsidR="00F72E3C" w:rsidRPr="00F72E3C" w:rsidRDefault="00F72E3C" w:rsidP="00F72E3C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</w:pPr>
          </w:p>
          <w:p w14:paraId="18F7506B" w14:textId="77777777" w:rsidR="00F72E3C" w:rsidRPr="00F72E3C" w:rsidRDefault="00F72E3C" w:rsidP="00F72E3C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F72E3C"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  <w:t>Detrazione per abitazione principale</w:t>
            </w:r>
          </w:p>
          <w:p w14:paraId="62D4C693" w14:textId="77777777" w:rsidR="00F72E3C" w:rsidRPr="00F72E3C" w:rsidRDefault="00F72E3C" w:rsidP="00F72E3C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4888" w:type="dxa"/>
            <w:shd w:val="clear" w:color="auto" w:fill="CCCCCC"/>
            <w:vAlign w:val="center"/>
          </w:tcPr>
          <w:p w14:paraId="17D2EDF7" w14:textId="77777777" w:rsidR="00F72E3C" w:rsidRPr="00F72E3C" w:rsidRDefault="00F72E3C" w:rsidP="00F72E3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color w:val="000000"/>
                <w:kern w:val="0"/>
                <w:lang w:eastAsia="it-IT"/>
                <w14:ligatures w14:val="none"/>
              </w:rPr>
            </w:pPr>
            <w:r w:rsidRPr="00F72E3C">
              <w:rPr>
                <w:rFonts w:ascii="Century Gothic" w:eastAsia="Times New Roman" w:hAnsi="Century Gothic" w:cs="Times New Roman"/>
                <w:b/>
                <w:color w:val="000000"/>
                <w:kern w:val="0"/>
                <w:lang w:eastAsia="it-IT"/>
                <w14:ligatures w14:val="none"/>
              </w:rPr>
              <w:t>€ 200,00</w:t>
            </w:r>
          </w:p>
        </w:tc>
      </w:tr>
      <w:tr w:rsidR="00F72E3C" w:rsidRPr="00F72E3C" w14:paraId="7A40447F" w14:textId="77777777" w:rsidTr="00972179">
        <w:tc>
          <w:tcPr>
            <w:tcW w:w="4891" w:type="dxa"/>
            <w:shd w:val="clear" w:color="auto" w:fill="E6E6E6"/>
          </w:tcPr>
          <w:p w14:paraId="1F61A1BA" w14:textId="77777777" w:rsidR="00F72E3C" w:rsidRPr="00F72E3C" w:rsidRDefault="00F72E3C" w:rsidP="00F72E3C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bookmarkStart w:id="0" w:name="_Hlk72943911"/>
          </w:p>
          <w:p w14:paraId="7F862AF1" w14:textId="77777777" w:rsidR="00F72E3C" w:rsidRPr="00F72E3C" w:rsidRDefault="00F72E3C" w:rsidP="00F72E3C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F72E3C"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  <w:t>Fabbricati rurali strumentali</w:t>
            </w:r>
          </w:p>
          <w:p w14:paraId="592A5F9A" w14:textId="77777777" w:rsidR="00F72E3C" w:rsidRPr="00F72E3C" w:rsidRDefault="00F72E3C" w:rsidP="00F72E3C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4888" w:type="dxa"/>
            <w:shd w:val="clear" w:color="auto" w:fill="E6E6E6"/>
            <w:vAlign w:val="center"/>
          </w:tcPr>
          <w:p w14:paraId="49A2811E" w14:textId="77777777" w:rsidR="00F72E3C" w:rsidRPr="00F72E3C" w:rsidRDefault="00F72E3C" w:rsidP="00F72E3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color w:val="000000"/>
                <w:kern w:val="0"/>
                <w:lang w:eastAsia="it-IT"/>
                <w14:ligatures w14:val="none"/>
              </w:rPr>
            </w:pPr>
            <w:r w:rsidRPr="00F72E3C">
              <w:rPr>
                <w:rFonts w:ascii="Century Gothic" w:eastAsia="Times New Roman" w:hAnsi="Century Gothic" w:cs="Times New Roman"/>
                <w:b/>
                <w:color w:val="000000"/>
                <w:kern w:val="0"/>
                <w:lang w:eastAsia="it-IT"/>
                <w14:ligatures w14:val="none"/>
              </w:rPr>
              <w:t>-</w:t>
            </w:r>
          </w:p>
        </w:tc>
      </w:tr>
      <w:tr w:rsidR="00F72E3C" w:rsidRPr="00F72E3C" w14:paraId="1A8B5E96" w14:textId="77777777" w:rsidTr="00972179">
        <w:tc>
          <w:tcPr>
            <w:tcW w:w="4891" w:type="dxa"/>
            <w:shd w:val="clear" w:color="auto" w:fill="CCCCCC"/>
          </w:tcPr>
          <w:p w14:paraId="0E90ABDC" w14:textId="77777777" w:rsidR="00F72E3C" w:rsidRPr="00F72E3C" w:rsidRDefault="00F72E3C" w:rsidP="00F72E3C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bookmarkStart w:id="1" w:name="_Hlk72944038"/>
            <w:bookmarkEnd w:id="0"/>
          </w:p>
          <w:p w14:paraId="5F1DC3CD" w14:textId="77777777" w:rsidR="00F72E3C" w:rsidRPr="00F72E3C" w:rsidRDefault="00F72E3C" w:rsidP="00F72E3C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F72E3C"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  <w:lastRenderedPageBreak/>
              <w:t>Fabbricati costruiti e destinati dall’impresa costruttrice alla vendita, fintanto che permanga tale destinazione e che non siano in ogni caso locati (c.d. beni merce)</w:t>
            </w:r>
          </w:p>
        </w:tc>
        <w:tc>
          <w:tcPr>
            <w:tcW w:w="4888" w:type="dxa"/>
            <w:shd w:val="clear" w:color="auto" w:fill="CCCCCC"/>
            <w:vAlign w:val="center"/>
          </w:tcPr>
          <w:p w14:paraId="13ED881C" w14:textId="77777777" w:rsidR="00F72E3C" w:rsidRPr="00F72E3C" w:rsidRDefault="00F72E3C" w:rsidP="00F72E3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color w:val="000000"/>
                <w:kern w:val="0"/>
                <w:lang w:eastAsia="it-IT"/>
                <w14:ligatures w14:val="none"/>
              </w:rPr>
            </w:pPr>
            <w:r w:rsidRPr="00F72E3C">
              <w:rPr>
                <w:rFonts w:ascii="Century Gothic" w:eastAsia="Times New Roman" w:hAnsi="Century Gothic" w:cs="Times New Roman"/>
                <w:b/>
                <w:color w:val="000000"/>
                <w:kern w:val="0"/>
                <w:lang w:eastAsia="it-IT"/>
                <w14:ligatures w14:val="none"/>
              </w:rPr>
              <w:lastRenderedPageBreak/>
              <w:t>-</w:t>
            </w:r>
          </w:p>
        </w:tc>
      </w:tr>
      <w:bookmarkEnd w:id="1"/>
      <w:tr w:rsidR="00F72E3C" w:rsidRPr="00F72E3C" w14:paraId="60C03DBE" w14:textId="77777777" w:rsidTr="00972179">
        <w:tc>
          <w:tcPr>
            <w:tcW w:w="4891" w:type="dxa"/>
            <w:shd w:val="clear" w:color="auto" w:fill="CCCCCC"/>
          </w:tcPr>
          <w:p w14:paraId="6FB84DBF" w14:textId="77777777" w:rsidR="00F72E3C" w:rsidRPr="00F72E3C" w:rsidRDefault="00F72E3C" w:rsidP="00F72E3C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4888" w:type="dxa"/>
            <w:shd w:val="clear" w:color="auto" w:fill="CCCCCC"/>
            <w:vAlign w:val="center"/>
          </w:tcPr>
          <w:p w14:paraId="0C8B8D81" w14:textId="77777777" w:rsidR="00F72E3C" w:rsidRPr="00F72E3C" w:rsidRDefault="00F72E3C" w:rsidP="00F72E3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color w:val="000000"/>
                <w:kern w:val="0"/>
                <w:lang w:eastAsia="it-IT"/>
                <w14:ligatures w14:val="none"/>
              </w:rPr>
            </w:pPr>
          </w:p>
        </w:tc>
      </w:tr>
      <w:tr w:rsidR="00F72E3C" w:rsidRPr="00F72E3C" w14:paraId="0C49E20B" w14:textId="77777777" w:rsidTr="00972179">
        <w:tc>
          <w:tcPr>
            <w:tcW w:w="4891" w:type="dxa"/>
            <w:shd w:val="clear" w:color="auto" w:fill="E6E6E6"/>
          </w:tcPr>
          <w:p w14:paraId="4A0D7E7C" w14:textId="77777777" w:rsidR="00F72E3C" w:rsidRPr="00F72E3C" w:rsidRDefault="00F72E3C" w:rsidP="00F72E3C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</w:pPr>
          </w:p>
          <w:p w14:paraId="02BA3A6F" w14:textId="77777777" w:rsidR="00F72E3C" w:rsidRPr="00F72E3C" w:rsidRDefault="00F72E3C" w:rsidP="00F72E3C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F72E3C"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  <w:t xml:space="preserve">Terreni agricoli posseduti e condotti dai coltivatori diretti e dagli imprenditori agricoli professionali di cui all’art. 1 del </w:t>
            </w:r>
            <w:proofErr w:type="spellStart"/>
            <w:r w:rsidRPr="00F72E3C"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  <w:t>D.Lgs.</w:t>
            </w:r>
            <w:proofErr w:type="spellEnd"/>
            <w:r w:rsidRPr="00F72E3C"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  <w:t xml:space="preserve"> n. 99/2004, iscritti alla previdenza agricola, comprese le società agricole di all’art. 1 c. 3 del richiamato decreto</w:t>
            </w:r>
          </w:p>
          <w:p w14:paraId="3D607091" w14:textId="77777777" w:rsidR="00F72E3C" w:rsidRPr="00F72E3C" w:rsidRDefault="00F72E3C" w:rsidP="00F72E3C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4888" w:type="dxa"/>
            <w:shd w:val="clear" w:color="auto" w:fill="E6E6E6"/>
            <w:vAlign w:val="center"/>
          </w:tcPr>
          <w:p w14:paraId="37CB4604" w14:textId="77777777" w:rsidR="00F72E3C" w:rsidRPr="00F72E3C" w:rsidRDefault="00F72E3C" w:rsidP="00F72E3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color w:val="000000"/>
                <w:kern w:val="0"/>
                <w:lang w:eastAsia="it-IT"/>
                <w14:ligatures w14:val="none"/>
              </w:rPr>
            </w:pPr>
            <w:r w:rsidRPr="00F72E3C">
              <w:rPr>
                <w:rFonts w:ascii="Century Gothic" w:eastAsia="Times New Roman" w:hAnsi="Century Gothic" w:cs="Times New Roman"/>
                <w:b/>
                <w:color w:val="000000"/>
                <w:kern w:val="0"/>
                <w:lang w:eastAsia="it-IT"/>
                <w14:ligatures w14:val="none"/>
              </w:rPr>
              <w:t>-</w:t>
            </w:r>
          </w:p>
        </w:tc>
      </w:tr>
      <w:tr w:rsidR="00F72E3C" w:rsidRPr="00F72E3C" w14:paraId="7F2D3880" w14:textId="77777777" w:rsidTr="00972179">
        <w:tc>
          <w:tcPr>
            <w:tcW w:w="4891" w:type="dxa"/>
            <w:shd w:val="clear" w:color="auto" w:fill="CCCCCC"/>
          </w:tcPr>
          <w:p w14:paraId="09718AA1" w14:textId="77777777" w:rsidR="00F72E3C" w:rsidRPr="00F72E3C" w:rsidRDefault="00F72E3C" w:rsidP="00F72E3C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</w:pPr>
          </w:p>
          <w:p w14:paraId="63DFF2AA" w14:textId="77777777" w:rsidR="00F72E3C" w:rsidRPr="00F72E3C" w:rsidRDefault="00F72E3C" w:rsidP="00F72E3C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F72E3C"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  <w:t>Terreni agricoli a immutabile destinazione agro-</w:t>
            </w:r>
            <w:proofErr w:type="spellStart"/>
            <w:r w:rsidRPr="00F72E3C"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  <w:t>silvo</w:t>
            </w:r>
            <w:proofErr w:type="spellEnd"/>
            <w:r w:rsidRPr="00F72E3C"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  <w:t>-pastorale a proprietà collettiva indivisibile e inusucapibile</w:t>
            </w:r>
          </w:p>
          <w:p w14:paraId="216D5C18" w14:textId="77777777" w:rsidR="00F72E3C" w:rsidRPr="00F72E3C" w:rsidRDefault="00F72E3C" w:rsidP="00F72E3C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4888" w:type="dxa"/>
            <w:shd w:val="clear" w:color="auto" w:fill="CCCCCC"/>
            <w:vAlign w:val="center"/>
          </w:tcPr>
          <w:p w14:paraId="7B72D39D" w14:textId="77777777" w:rsidR="00F72E3C" w:rsidRPr="00F72E3C" w:rsidRDefault="00F72E3C" w:rsidP="00F72E3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color w:val="000000"/>
                <w:kern w:val="0"/>
                <w:lang w:eastAsia="it-IT"/>
                <w14:ligatures w14:val="none"/>
              </w:rPr>
            </w:pPr>
            <w:r w:rsidRPr="00F72E3C">
              <w:rPr>
                <w:rFonts w:ascii="Century Gothic" w:eastAsia="Times New Roman" w:hAnsi="Century Gothic" w:cs="Times New Roman"/>
                <w:b/>
                <w:color w:val="000000"/>
                <w:kern w:val="0"/>
                <w:lang w:eastAsia="it-IT"/>
                <w14:ligatures w14:val="none"/>
              </w:rPr>
              <w:t>-</w:t>
            </w:r>
          </w:p>
        </w:tc>
      </w:tr>
    </w:tbl>
    <w:p w14:paraId="53E2B78F" w14:textId="77777777" w:rsidR="006566DF" w:rsidRPr="00F72E3C" w:rsidRDefault="006566DF" w:rsidP="00F72E3C"/>
    <w:sectPr w:rsidR="006566DF" w:rsidRPr="00F72E3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9FA"/>
    <w:rsid w:val="001129AA"/>
    <w:rsid w:val="00361A5B"/>
    <w:rsid w:val="005B1743"/>
    <w:rsid w:val="006566DF"/>
    <w:rsid w:val="00780D36"/>
    <w:rsid w:val="00DB79FA"/>
    <w:rsid w:val="00F72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4C2E8"/>
  <w15:chartTrackingRefBased/>
  <w15:docId w15:val="{F61F24C0-198E-46A1-988B-4C2BD1BE7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B79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B79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B79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B79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B79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B79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B79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B79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B79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B79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B79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B79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B79F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B79F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B79F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B79F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B79F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B79F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B79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B79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B79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B79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B79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B79F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B79F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B79F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B79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B79F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B79FA"/>
    <w:rPr>
      <w:b/>
      <w:bCs/>
      <w:smallCaps/>
      <w:color w:val="0F4761" w:themeColor="accent1" w:themeShade="BF"/>
      <w:spacing w:val="5"/>
    </w:rPr>
  </w:style>
  <w:style w:type="table" w:customStyle="1" w:styleId="Tabellagriglia4-colore31">
    <w:name w:val="Tabella griglia 4 - colore 31"/>
    <w:basedOn w:val="Tabellanormale"/>
    <w:next w:val="Tabellagriglia4-colore3"/>
    <w:uiPriority w:val="49"/>
    <w:rsid w:val="00DB79F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Tabellagriglia4-colore3">
    <w:name w:val="Grid Table 4 Accent 3"/>
    <w:basedOn w:val="Tabellanormale"/>
    <w:uiPriority w:val="49"/>
    <w:rsid w:val="00DB79FA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230</Words>
  <Characters>1311</Characters>
  <Application>Microsoft Office Word</Application>
  <DocSecurity>0</DocSecurity>
  <Lines>10</Lines>
  <Paragraphs>3</Paragraphs>
  <ScaleCrop>false</ScaleCrop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Gabriele Cozzi</dc:creator>
  <cp:keywords/>
  <dc:description/>
  <cp:lastModifiedBy>Gabriele Cozzi</cp:lastModifiedBy>
  <cp:revision>4</cp:revision>
  <dcterms:created xsi:type="dcterms:W3CDTF">2026-06-12T14:05:00Z</dcterms:created>
  <dcterms:modified xsi:type="dcterms:W3CDTF">2026-06-12T14:06:00Z</dcterms:modified>
</cp:coreProperties>
</file>